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78" w:rsidRPr="00A92205" w:rsidRDefault="00E96D78">
      <w:pPr>
        <w:rPr>
          <w:rFonts w:ascii="ＭＳ 明朝"/>
          <w:sz w:val="24"/>
          <w:szCs w:val="24"/>
        </w:rPr>
      </w:pPr>
      <w:r w:rsidRPr="00A92205">
        <w:rPr>
          <w:rFonts w:ascii="ＭＳ 明朝" w:hAnsi="ＭＳ 明朝" w:hint="eastAsia"/>
          <w:sz w:val="24"/>
          <w:szCs w:val="24"/>
        </w:rPr>
        <w:t>地域高齢者の咀嚼能力と全身の健康状態との関連性　―栄養状態・体</w:t>
      </w:r>
      <w:r w:rsidRPr="00A92205">
        <w:rPr>
          <w:rFonts w:ascii="ＭＳ 明朝" w:hAnsi="ＭＳ 明朝"/>
          <w:sz w:val="24"/>
          <w:szCs w:val="24"/>
        </w:rPr>
        <w:t xml:space="preserve"> </w:t>
      </w:r>
      <w:r w:rsidRPr="00A92205">
        <w:rPr>
          <w:rFonts w:ascii="ＭＳ 明朝" w:hAnsi="ＭＳ 明朝"/>
          <w:sz w:val="24"/>
          <w:szCs w:val="24"/>
        </w:rPr>
        <w:br/>
      </w:r>
      <w:r w:rsidRPr="00A92205">
        <w:rPr>
          <w:rFonts w:ascii="ＭＳ 明朝" w:hAnsi="ＭＳ 明朝" w:hint="eastAsia"/>
          <w:sz w:val="24"/>
          <w:szCs w:val="24"/>
        </w:rPr>
        <w:t>力・医療費からの検討―</w:t>
      </w:r>
    </w:p>
    <w:p w:rsidR="00E96D78" w:rsidRPr="00A92205" w:rsidRDefault="00E96D78">
      <w:pPr>
        <w:rPr>
          <w:rFonts w:ascii="ＭＳ 明朝"/>
          <w:sz w:val="24"/>
          <w:szCs w:val="24"/>
        </w:rPr>
      </w:pPr>
      <w:r>
        <w:rPr>
          <w:rFonts w:ascii="ＭＳ 明朝" w:hAnsi="ＭＳ 明朝" w:hint="eastAsia"/>
          <w:sz w:val="24"/>
          <w:szCs w:val="24"/>
        </w:rPr>
        <w:t xml:space="preserve">守屋　</w:t>
      </w:r>
      <w:r w:rsidRPr="00A92205">
        <w:rPr>
          <w:rFonts w:ascii="ＭＳ 明朝" w:hAnsi="ＭＳ 明朝" w:hint="eastAsia"/>
          <w:sz w:val="24"/>
          <w:szCs w:val="24"/>
        </w:rPr>
        <w:t>信吾</w:t>
      </w:r>
      <w:r w:rsidRPr="00A92205">
        <w:rPr>
          <w:rFonts w:ascii="ＭＳ 明朝" w:hAnsi="ＭＳ 明朝"/>
          <w:sz w:val="24"/>
          <w:szCs w:val="24"/>
          <w:vertAlign w:val="superscript"/>
        </w:rPr>
        <w:t>1</w:t>
      </w:r>
      <w:r w:rsidRPr="00A92205">
        <w:rPr>
          <w:rFonts w:ascii="ＭＳ 明朝" w:hAnsi="ＭＳ 明朝"/>
          <w:sz w:val="24"/>
          <w:szCs w:val="24"/>
        </w:rPr>
        <w:t xml:space="preserve">, </w:t>
      </w:r>
      <w:r w:rsidRPr="00A92205">
        <w:rPr>
          <w:rFonts w:ascii="ＭＳ 明朝" w:hAnsi="ＭＳ 明朝" w:hint="eastAsia"/>
          <w:sz w:val="24"/>
          <w:szCs w:val="24"/>
        </w:rPr>
        <w:t>鄭　漢忠</w:t>
      </w:r>
      <w:r w:rsidRPr="00A92205">
        <w:rPr>
          <w:rFonts w:ascii="ＭＳ 明朝" w:hAnsi="ＭＳ 明朝"/>
          <w:sz w:val="24"/>
          <w:szCs w:val="24"/>
          <w:vertAlign w:val="superscript"/>
        </w:rPr>
        <w:t>2</w:t>
      </w:r>
      <w:r w:rsidRPr="00A92205">
        <w:rPr>
          <w:rFonts w:ascii="ＭＳ 明朝" w:hAnsi="ＭＳ 明朝"/>
          <w:sz w:val="24"/>
          <w:szCs w:val="24"/>
        </w:rPr>
        <w:t xml:space="preserve">, </w:t>
      </w:r>
      <w:r>
        <w:rPr>
          <w:rFonts w:ascii="ＭＳ 明朝" w:hAnsi="ＭＳ 明朝" w:hint="eastAsia"/>
          <w:sz w:val="24"/>
          <w:szCs w:val="24"/>
        </w:rPr>
        <w:t xml:space="preserve">井上　</w:t>
      </w:r>
      <w:r w:rsidRPr="00A92205">
        <w:rPr>
          <w:rFonts w:ascii="ＭＳ 明朝" w:hAnsi="ＭＳ 明朝" w:hint="eastAsia"/>
          <w:sz w:val="24"/>
          <w:szCs w:val="24"/>
        </w:rPr>
        <w:t>農夫男</w:t>
      </w:r>
      <w:r w:rsidRPr="00A92205">
        <w:rPr>
          <w:rFonts w:ascii="ＭＳ 明朝" w:hAnsi="ＭＳ 明朝"/>
          <w:sz w:val="24"/>
          <w:szCs w:val="24"/>
          <w:vertAlign w:val="superscript"/>
        </w:rPr>
        <w:t>2</w:t>
      </w:r>
      <w:r w:rsidRPr="00A92205">
        <w:rPr>
          <w:rFonts w:ascii="ＭＳ 明朝" w:hAnsi="ＭＳ 明朝"/>
          <w:sz w:val="24"/>
          <w:szCs w:val="24"/>
        </w:rPr>
        <w:t xml:space="preserve">, </w:t>
      </w:r>
      <w:r>
        <w:rPr>
          <w:rFonts w:ascii="ＭＳ 明朝" w:hAnsi="ＭＳ 明朝" w:hint="eastAsia"/>
          <w:sz w:val="24"/>
          <w:szCs w:val="24"/>
        </w:rPr>
        <w:t xml:space="preserve">山田　</w:t>
      </w:r>
      <w:r w:rsidRPr="00A92205">
        <w:rPr>
          <w:rFonts w:ascii="ＭＳ 明朝" w:hAnsi="ＭＳ 明朝" w:hint="eastAsia"/>
          <w:sz w:val="24"/>
          <w:szCs w:val="24"/>
        </w:rPr>
        <w:t>裕之</w:t>
      </w:r>
      <w:r w:rsidRPr="00A92205">
        <w:rPr>
          <w:rFonts w:ascii="ＭＳ 明朝" w:hAnsi="ＭＳ 明朝"/>
          <w:sz w:val="24"/>
          <w:szCs w:val="24"/>
          <w:vertAlign w:val="superscript"/>
        </w:rPr>
        <w:t>1</w:t>
      </w:r>
      <w:r w:rsidRPr="00A92205">
        <w:rPr>
          <w:rFonts w:ascii="ＭＳ 明朝" w:hAnsi="ＭＳ 明朝"/>
          <w:sz w:val="24"/>
          <w:szCs w:val="24"/>
        </w:rPr>
        <w:t xml:space="preserve">, </w:t>
      </w:r>
      <w:r>
        <w:rPr>
          <w:rFonts w:ascii="ＭＳ 明朝" w:hAnsi="ＭＳ 明朝" w:hint="eastAsia"/>
          <w:sz w:val="24"/>
          <w:szCs w:val="24"/>
        </w:rPr>
        <w:t xml:space="preserve">安藤　</w:t>
      </w:r>
      <w:r w:rsidRPr="00A92205">
        <w:rPr>
          <w:rFonts w:ascii="ＭＳ 明朝" w:hAnsi="ＭＳ 明朝" w:hint="eastAsia"/>
          <w:sz w:val="24"/>
          <w:szCs w:val="24"/>
        </w:rPr>
        <w:t>雄一</w:t>
      </w:r>
      <w:r w:rsidRPr="00A92205">
        <w:rPr>
          <w:rFonts w:ascii="ＭＳ 明朝" w:hAnsi="ＭＳ 明朝"/>
          <w:sz w:val="24"/>
          <w:szCs w:val="24"/>
          <w:vertAlign w:val="superscript"/>
        </w:rPr>
        <w:t>1</w:t>
      </w:r>
      <w:r w:rsidRPr="00A92205">
        <w:rPr>
          <w:rFonts w:ascii="ＭＳ 明朝" w:hAnsi="ＭＳ 明朝"/>
          <w:sz w:val="24"/>
          <w:szCs w:val="24"/>
        </w:rPr>
        <w:t xml:space="preserve">, </w:t>
      </w:r>
    </w:p>
    <w:p w:rsidR="00E96D78" w:rsidRPr="00A92205" w:rsidRDefault="00E96D78">
      <w:pPr>
        <w:rPr>
          <w:rFonts w:ascii="ＭＳ 明朝"/>
          <w:sz w:val="24"/>
          <w:szCs w:val="24"/>
          <w:vertAlign w:val="superscript"/>
        </w:rPr>
      </w:pPr>
      <w:r>
        <w:rPr>
          <w:rFonts w:ascii="ＭＳ 明朝" w:hAnsi="ＭＳ 明朝" w:hint="eastAsia"/>
          <w:sz w:val="24"/>
          <w:szCs w:val="24"/>
        </w:rPr>
        <w:t xml:space="preserve">江藤　</w:t>
      </w:r>
      <w:r w:rsidRPr="00A92205">
        <w:rPr>
          <w:rFonts w:ascii="ＭＳ 明朝" w:hAnsi="ＭＳ 明朝" w:hint="eastAsia"/>
          <w:sz w:val="24"/>
          <w:szCs w:val="24"/>
        </w:rPr>
        <w:t>亜紀子</w:t>
      </w:r>
      <w:r w:rsidRPr="00A92205">
        <w:rPr>
          <w:rFonts w:ascii="ＭＳ 明朝" w:hAnsi="ＭＳ 明朝"/>
          <w:sz w:val="24"/>
          <w:szCs w:val="24"/>
          <w:vertAlign w:val="superscript"/>
        </w:rPr>
        <w:t>1</w:t>
      </w:r>
      <w:r w:rsidRPr="00A92205">
        <w:rPr>
          <w:rFonts w:ascii="ＭＳ 明朝" w:hAnsi="ＭＳ 明朝"/>
          <w:sz w:val="24"/>
          <w:szCs w:val="24"/>
        </w:rPr>
        <w:t xml:space="preserve">, </w:t>
      </w:r>
      <w:r>
        <w:rPr>
          <w:rFonts w:ascii="ＭＳ 明朝" w:hAnsi="ＭＳ 明朝" w:hint="eastAsia"/>
          <w:sz w:val="24"/>
          <w:szCs w:val="24"/>
        </w:rPr>
        <w:t xml:space="preserve">三浦　</w:t>
      </w:r>
      <w:r w:rsidRPr="00A92205">
        <w:rPr>
          <w:rFonts w:ascii="ＭＳ 明朝" w:hAnsi="ＭＳ 明朝" w:hint="eastAsia"/>
          <w:sz w:val="24"/>
          <w:szCs w:val="24"/>
        </w:rPr>
        <w:t>宏子</w:t>
      </w:r>
      <w:r w:rsidRPr="00A92205">
        <w:rPr>
          <w:rFonts w:ascii="ＭＳ 明朝" w:hAnsi="ＭＳ 明朝"/>
          <w:sz w:val="24"/>
          <w:szCs w:val="24"/>
          <w:vertAlign w:val="superscript"/>
        </w:rPr>
        <w:t>1</w:t>
      </w:r>
    </w:p>
    <w:p w:rsidR="00E96D78" w:rsidRPr="00A92205" w:rsidRDefault="00E96D78">
      <w:pPr>
        <w:rPr>
          <w:rFonts w:ascii="ＭＳ 明朝"/>
          <w:sz w:val="24"/>
          <w:szCs w:val="24"/>
        </w:rPr>
      </w:pPr>
      <w:r w:rsidRPr="00A92205">
        <w:rPr>
          <w:rFonts w:ascii="ＭＳ 明朝" w:hAnsi="ＭＳ 明朝"/>
          <w:sz w:val="24"/>
          <w:szCs w:val="24"/>
          <w:vertAlign w:val="superscript"/>
        </w:rPr>
        <w:t>1</w:t>
      </w:r>
      <w:r w:rsidRPr="00A92205">
        <w:rPr>
          <w:rFonts w:ascii="ＭＳ 明朝" w:hAnsi="ＭＳ 明朝" w:hint="eastAsia"/>
          <w:sz w:val="24"/>
          <w:szCs w:val="24"/>
        </w:rPr>
        <w:t>国立保健医療科学院　口腔保健部</w:t>
      </w:r>
    </w:p>
    <w:p w:rsidR="00E96D78" w:rsidRPr="00A92205" w:rsidRDefault="00E96D78" w:rsidP="001A0806">
      <w:pPr>
        <w:rPr>
          <w:rFonts w:ascii="ＭＳ 明朝"/>
          <w:sz w:val="24"/>
          <w:szCs w:val="24"/>
        </w:rPr>
      </w:pPr>
      <w:r w:rsidRPr="00A92205">
        <w:rPr>
          <w:rFonts w:ascii="ＭＳ 明朝" w:hAnsi="ＭＳ 明朝"/>
          <w:sz w:val="24"/>
          <w:szCs w:val="24"/>
          <w:vertAlign w:val="superscript"/>
        </w:rPr>
        <w:t>2</w:t>
      </w:r>
      <w:r w:rsidRPr="00A92205">
        <w:rPr>
          <w:rFonts w:ascii="ＭＳ 明朝" w:hAnsi="ＭＳ 明朝" w:hint="eastAsia"/>
          <w:sz w:val="24"/>
          <w:szCs w:val="24"/>
        </w:rPr>
        <w:t>北海道大学大学院　歯学研究科</w:t>
      </w:r>
    </w:p>
    <w:p w:rsidR="00E96D78" w:rsidRPr="00A92205" w:rsidRDefault="00E96D78">
      <w:pPr>
        <w:rPr>
          <w:rFonts w:ascii="ＭＳ 明朝"/>
          <w:sz w:val="24"/>
          <w:szCs w:val="24"/>
        </w:rPr>
      </w:pPr>
    </w:p>
    <w:p w:rsidR="00E96D78" w:rsidRPr="00353D6B" w:rsidRDefault="00E96D78">
      <w:pPr>
        <w:rPr>
          <w:rFonts w:ascii="ＭＳ 明朝"/>
          <w:sz w:val="24"/>
          <w:szCs w:val="24"/>
        </w:rPr>
      </w:pPr>
      <w:r w:rsidRPr="00A92205">
        <w:rPr>
          <w:rFonts w:ascii="ＭＳ 明朝" w:hAnsi="ＭＳ 明朝" w:hint="eastAsia"/>
          <w:sz w:val="24"/>
          <w:szCs w:val="24"/>
        </w:rPr>
        <w:t>【目的】わが国は世界一の長寿国となったが、要介護状態に陥る高齢者の増加や</w:t>
      </w:r>
      <w:r w:rsidRPr="00A92205">
        <w:rPr>
          <w:rFonts w:ascii="ＭＳ 明朝" w:hAnsi="ＭＳ 明朝" w:cs="ＭＳ Ｐゴシック" w:hint="eastAsia"/>
          <w:kern w:val="0"/>
          <w:sz w:val="24"/>
          <w:szCs w:val="24"/>
        </w:rPr>
        <w:t>老人医療費</w:t>
      </w:r>
      <w:r>
        <w:rPr>
          <w:rFonts w:ascii="ＭＳ 明朝" w:hAnsi="ＭＳ 明朝" w:cs="ＭＳ Ｐゴシック" w:hint="eastAsia"/>
          <w:kern w:val="0"/>
          <w:sz w:val="24"/>
          <w:szCs w:val="24"/>
        </w:rPr>
        <w:t>の高騰</w:t>
      </w:r>
      <w:r>
        <w:rPr>
          <w:rFonts w:ascii="ＭＳ 明朝" w:hAnsi="ＭＳ 明朝" w:hint="eastAsia"/>
          <w:sz w:val="24"/>
          <w:szCs w:val="24"/>
        </w:rPr>
        <w:t>は大きな健康課題である</w:t>
      </w:r>
      <w:r w:rsidRPr="00A92205">
        <w:rPr>
          <w:rFonts w:ascii="ＭＳ 明朝" w:hAnsi="ＭＳ 明朝" w:hint="eastAsia"/>
          <w:sz w:val="24"/>
          <w:szCs w:val="24"/>
        </w:rPr>
        <w:t>。低栄養や低体力は</w:t>
      </w:r>
      <w:r w:rsidRPr="00A92205">
        <w:rPr>
          <w:rFonts w:ascii="ＭＳ 明朝" w:hAnsi="ＭＳ 明朝"/>
          <w:sz w:val="24"/>
          <w:szCs w:val="24"/>
        </w:rPr>
        <w:t>ADL</w:t>
      </w:r>
      <w:r w:rsidRPr="00A92205">
        <w:rPr>
          <w:rFonts w:ascii="ＭＳ 明朝" w:hAnsi="ＭＳ 明朝" w:hint="eastAsia"/>
          <w:sz w:val="24"/>
          <w:szCs w:val="24"/>
        </w:rPr>
        <w:t>低下の主要な原因となっているため、</w:t>
      </w:r>
      <w:r>
        <w:rPr>
          <w:rFonts w:ascii="ＭＳ 明朝" w:hAnsi="ＭＳ 明朝" w:cs="ＭＳ Ｐゴシック" w:hint="eastAsia"/>
          <w:kern w:val="0"/>
          <w:sz w:val="24"/>
          <w:szCs w:val="24"/>
        </w:rPr>
        <w:t>その関連要因</w:t>
      </w:r>
      <w:r w:rsidRPr="00A92205">
        <w:rPr>
          <w:rFonts w:ascii="ＭＳ 明朝" w:hAnsi="ＭＳ 明朝" w:cs="ＭＳ Ｐゴシック" w:hint="eastAsia"/>
          <w:kern w:val="0"/>
          <w:sz w:val="24"/>
          <w:szCs w:val="24"/>
        </w:rPr>
        <w:t>を明らかにすることは重要である。</w:t>
      </w:r>
      <w:r>
        <w:rPr>
          <w:rFonts w:ascii="ＭＳ 明朝" w:hAnsi="ＭＳ 明朝" w:cs="ＭＳ Ｐゴシック" w:hint="eastAsia"/>
          <w:kern w:val="0"/>
          <w:sz w:val="24"/>
          <w:szCs w:val="24"/>
        </w:rPr>
        <w:t>そこで、本研究では</w:t>
      </w:r>
      <w:r w:rsidRPr="00A92205">
        <w:rPr>
          <w:rFonts w:ascii="ＭＳ 明朝" w:hAnsi="ＭＳ 明朝" w:cs="ＭＳ Ｐゴシック" w:hint="eastAsia"/>
          <w:kern w:val="0"/>
          <w:sz w:val="24"/>
          <w:szCs w:val="24"/>
        </w:rPr>
        <w:t>咀嚼能力と栄養状態、体力との関連性、さらに医療費との関連性を明らかにする。</w:t>
      </w:r>
      <w:r w:rsidRPr="00A92205">
        <w:rPr>
          <w:rFonts w:ascii="ＭＳ 明朝" w:hAnsi="ＭＳ 明朝" w:hint="eastAsia"/>
          <w:sz w:val="24"/>
          <w:szCs w:val="24"/>
        </w:rPr>
        <w:t>【方法】平成</w:t>
      </w:r>
      <w:r w:rsidRPr="00A92205">
        <w:rPr>
          <w:rFonts w:ascii="ＭＳ 明朝" w:hAnsi="ＭＳ 明朝"/>
          <w:sz w:val="24"/>
          <w:szCs w:val="24"/>
        </w:rPr>
        <w:t>16</w:t>
      </w:r>
      <w:r>
        <w:rPr>
          <w:rFonts w:ascii="ＭＳ 明朝" w:hAnsi="ＭＳ 明朝" w:hint="eastAsia"/>
          <w:sz w:val="24"/>
          <w:szCs w:val="24"/>
        </w:rPr>
        <w:t>～</w:t>
      </w:r>
      <w:r>
        <w:rPr>
          <w:rFonts w:ascii="ＭＳ 明朝" w:hAnsi="ＭＳ 明朝"/>
          <w:sz w:val="24"/>
          <w:szCs w:val="24"/>
        </w:rPr>
        <w:t>17</w:t>
      </w:r>
      <w:r>
        <w:rPr>
          <w:rFonts w:ascii="ＭＳ 明朝" w:hAnsi="ＭＳ 明朝" w:hint="eastAsia"/>
          <w:sz w:val="24"/>
          <w:szCs w:val="24"/>
        </w:rPr>
        <w:t>年において、北海道苫前町と岩内町において</w:t>
      </w:r>
      <w:r w:rsidRPr="00A92205">
        <w:rPr>
          <w:rFonts w:ascii="ＭＳ 明朝" w:hAnsi="ＭＳ 明朝" w:hint="eastAsia"/>
          <w:sz w:val="24"/>
          <w:szCs w:val="24"/>
        </w:rPr>
        <w:t>実施された高齢者口腔健康調査に参加した</w:t>
      </w:r>
      <w:r w:rsidRPr="00A92205">
        <w:rPr>
          <w:rFonts w:ascii="ＭＳ 明朝" w:hAnsi="ＭＳ 明朝"/>
          <w:sz w:val="24"/>
          <w:szCs w:val="24"/>
        </w:rPr>
        <w:t>821</w:t>
      </w:r>
      <w:r w:rsidRPr="00A92205">
        <w:rPr>
          <w:rFonts w:ascii="ＭＳ 明朝" w:hAnsi="ＭＳ 明朝" w:hint="eastAsia"/>
          <w:sz w:val="24"/>
          <w:szCs w:val="24"/>
        </w:rPr>
        <w:t>名の自立高齢者を対象とした。</w:t>
      </w:r>
      <w:r>
        <w:rPr>
          <w:rFonts w:ascii="ＭＳ 明朝" w:hAnsi="ＭＳ 明朝" w:hint="eastAsia"/>
          <w:sz w:val="24"/>
          <w:szCs w:val="24"/>
        </w:rPr>
        <w:t>背景因子</w:t>
      </w:r>
      <w:r w:rsidRPr="00A92205">
        <w:rPr>
          <w:rFonts w:ascii="ＭＳ 明朝" w:hAnsi="ＭＳ 明朝" w:hint="eastAsia"/>
          <w:sz w:val="24"/>
          <w:szCs w:val="24"/>
        </w:rPr>
        <w:t>として年齢、性別、教育年数、社会活動性、全身疾患</w:t>
      </w:r>
      <w:r>
        <w:rPr>
          <w:rFonts w:ascii="ＭＳ 明朝" w:hAnsi="ＭＳ 明朝" w:hint="eastAsia"/>
          <w:sz w:val="24"/>
          <w:szCs w:val="24"/>
        </w:rPr>
        <w:t>等を調べた。また、栄養評価として血清アルブミン値、体力評価として</w:t>
      </w:r>
      <w:r w:rsidRPr="00A92205">
        <w:rPr>
          <w:rFonts w:ascii="ＭＳ 明朝" w:hAnsi="ＭＳ 明朝" w:hint="eastAsia"/>
          <w:sz w:val="24"/>
          <w:szCs w:val="24"/>
        </w:rPr>
        <w:t>握力</w:t>
      </w:r>
      <w:r>
        <w:rPr>
          <w:rFonts w:ascii="ＭＳ 明朝" w:hAnsi="ＭＳ 明朝" w:hint="eastAsia"/>
          <w:sz w:val="24"/>
          <w:szCs w:val="24"/>
        </w:rPr>
        <w:t>と</w:t>
      </w:r>
      <w:r w:rsidRPr="00A92205">
        <w:rPr>
          <w:rFonts w:ascii="ＭＳ 明朝" w:hAnsi="ＭＳ 明朝" w:hint="eastAsia"/>
          <w:sz w:val="24"/>
          <w:szCs w:val="24"/>
        </w:rPr>
        <w:t>身体平衡機能</w:t>
      </w:r>
      <w:r w:rsidRPr="00A92205">
        <w:rPr>
          <w:rFonts w:ascii="ＭＳ 明朝" w:hAnsi="ＭＳ 明朝"/>
          <w:sz w:val="24"/>
          <w:szCs w:val="24"/>
        </w:rPr>
        <w:t>(</w:t>
      </w:r>
      <w:r w:rsidRPr="00A92205">
        <w:rPr>
          <w:rFonts w:ascii="ＭＳ 明朝" w:hAnsi="ＭＳ 明朝" w:hint="eastAsia"/>
          <w:sz w:val="24"/>
          <w:szCs w:val="24"/>
        </w:rPr>
        <w:t>開眼片足立ち秒数</w:t>
      </w:r>
      <w:r w:rsidRPr="00A92205">
        <w:rPr>
          <w:rFonts w:ascii="ＭＳ 明朝" w:hAnsi="ＭＳ 明朝"/>
          <w:sz w:val="24"/>
          <w:szCs w:val="24"/>
        </w:rPr>
        <w:t>)</w:t>
      </w:r>
      <w:r w:rsidRPr="00A92205">
        <w:rPr>
          <w:rFonts w:ascii="ＭＳ 明朝" w:hAnsi="ＭＳ 明朝" w:hint="eastAsia"/>
          <w:sz w:val="24"/>
          <w:szCs w:val="24"/>
        </w:rPr>
        <w:t>、医療費として国民</w:t>
      </w:r>
      <w:r>
        <w:rPr>
          <w:rFonts w:ascii="ＭＳ 明朝" w:hAnsi="ＭＳ 明朝" w:hint="eastAsia"/>
          <w:sz w:val="24"/>
          <w:szCs w:val="24"/>
        </w:rPr>
        <w:t>健康保検</w:t>
      </w:r>
      <w:r w:rsidRPr="00A92205">
        <w:rPr>
          <w:rFonts w:ascii="ＭＳ 明朝" w:hAnsi="ＭＳ 明朝" w:hint="eastAsia"/>
          <w:sz w:val="24"/>
          <w:szCs w:val="24"/>
        </w:rPr>
        <w:t>加入者の歯科以外の</w:t>
      </w:r>
      <w:r w:rsidRPr="00A92205">
        <w:rPr>
          <w:rFonts w:ascii="ＭＳ 明朝" w:hAnsi="ＭＳ 明朝"/>
          <w:sz w:val="24"/>
          <w:szCs w:val="24"/>
        </w:rPr>
        <w:t>1</w:t>
      </w:r>
      <w:r w:rsidRPr="00A92205">
        <w:rPr>
          <w:rFonts w:ascii="ＭＳ 明朝" w:hAnsi="ＭＳ 明朝" w:hint="eastAsia"/>
          <w:sz w:val="24"/>
          <w:szCs w:val="24"/>
        </w:rPr>
        <w:t>年間の医科外来および入院診療報酬点数を用いた。咀嚼能力は、自己評価</w:t>
      </w:r>
      <w:r>
        <w:rPr>
          <w:rFonts w:ascii="ＭＳ 明朝" w:hAnsi="ＭＳ 明朝" w:hint="eastAsia"/>
          <w:sz w:val="24"/>
          <w:szCs w:val="24"/>
        </w:rPr>
        <w:t>にて</w:t>
      </w:r>
      <w:r>
        <w:rPr>
          <w:rFonts w:ascii="ＭＳ 明朝" w:hAnsi="ＭＳ 明朝"/>
          <w:sz w:val="24"/>
          <w:szCs w:val="24"/>
        </w:rPr>
        <w:t>3</w:t>
      </w:r>
      <w:r>
        <w:rPr>
          <w:rFonts w:ascii="ＭＳ 明朝" w:hAnsi="ＭＳ 明朝" w:hint="eastAsia"/>
          <w:sz w:val="24"/>
          <w:szCs w:val="24"/>
        </w:rPr>
        <w:t>件法を用いて調べた</w:t>
      </w:r>
      <w:r w:rsidRPr="00A92205">
        <w:rPr>
          <w:rFonts w:ascii="ＭＳ 明朝" w:hAnsi="ＭＳ 明朝"/>
          <w:sz w:val="24"/>
          <w:szCs w:val="24"/>
        </w:rPr>
        <w:t>(</w:t>
      </w:r>
      <w:r w:rsidRPr="00A92205">
        <w:rPr>
          <w:rFonts w:ascii="ＭＳ 明朝" w:hAnsi="ＭＳ 明朝" w:hint="eastAsia"/>
          <w:sz w:val="24"/>
          <w:szCs w:val="24"/>
        </w:rPr>
        <w:t>何でも噛める</w:t>
      </w:r>
      <w:r>
        <w:rPr>
          <w:rFonts w:ascii="ＭＳ 明朝" w:hAnsi="ＭＳ 明朝"/>
          <w:sz w:val="24"/>
          <w:szCs w:val="24"/>
        </w:rPr>
        <w:t>:</w:t>
      </w:r>
      <w:r w:rsidRPr="00A92205">
        <w:rPr>
          <w:rFonts w:ascii="ＭＳ 明朝" w:hAnsi="ＭＳ 明朝" w:hint="eastAsia"/>
          <w:sz w:val="24"/>
          <w:szCs w:val="24"/>
        </w:rPr>
        <w:t>良好，少し硬い物なら噛める</w:t>
      </w:r>
      <w:r>
        <w:rPr>
          <w:rFonts w:ascii="ＭＳ 明朝" w:hAnsi="ＭＳ 明朝"/>
          <w:sz w:val="24"/>
          <w:szCs w:val="24"/>
        </w:rPr>
        <w:t>:</w:t>
      </w:r>
      <w:r w:rsidRPr="00A92205">
        <w:rPr>
          <w:rFonts w:ascii="ＭＳ 明朝" w:hAnsi="ＭＳ 明朝" w:hint="eastAsia"/>
          <w:sz w:val="24"/>
          <w:szCs w:val="24"/>
        </w:rPr>
        <w:t>概良，軟らかい物しか噛めない</w:t>
      </w:r>
      <w:r>
        <w:rPr>
          <w:rFonts w:ascii="ＭＳ 明朝" w:hAnsi="ＭＳ 明朝"/>
          <w:sz w:val="24"/>
          <w:szCs w:val="24"/>
        </w:rPr>
        <w:t>:</w:t>
      </w:r>
      <w:r w:rsidRPr="00A92205">
        <w:rPr>
          <w:rFonts w:ascii="ＭＳ 明朝" w:hAnsi="ＭＳ 明朝" w:hint="eastAsia"/>
          <w:sz w:val="24"/>
          <w:szCs w:val="24"/>
        </w:rPr>
        <w:t>不良</w:t>
      </w:r>
      <w:r w:rsidRPr="00A92205">
        <w:rPr>
          <w:rFonts w:ascii="ＭＳ 明朝" w:hAnsi="ＭＳ 明朝"/>
          <w:sz w:val="24"/>
          <w:szCs w:val="24"/>
        </w:rPr>
        <w:t>)</w:t>
      </w:r>
      <w:r>
        <w:rPr>
          <w:rFonts w:ascii="ＭＳ 明朝" w:hAnsi="ＭＳ 明朝" w:hint="eastAsia"/>
          <w:sz w:val="24"/>
          <w:szCs w:val="24"/>
        </w:rPr>
        <w:t>。得られたデータについては、</w:t>
      </w:r>
      <w:r>
        <w:rPr>
          <w:rFonts w:ascii="ＭＳ 明朝" w:hAnsi="ＭＳ 明朝"/>
          <w:sz w:val="24"/>
          <w:szCs w:val="24"/>
        </w:rPr>
        <w:t>Spearman</w:t>
      </w:r>
      <w:r>
        <w:rPr>
          <w:rFonts w:ascii="ＭＳ 明朝" w:hAnsi="ＭＳ 明朝" w:hint="eastAsia"/>
          <w:sz w:val="24"/>
          <w:szCs w:val="24"/>
        </w:rPr>
        <w:t>順位相関などの</w:t>
      </w:r>
      <w:r>
        <w:rPr>
          <w:rFonts w:ascii="ＭＳ 明朝" w:hAnsi="ＭＳ 明朝"/>
          <w:sz w:val="24"/>
          <w:szCs w:val="24"/>
        </w:rPr>
        <w:t>2</w:t>
      </w:r>
      <w:r>
        <w:rPr>
          <w:rFonts w:ascii="ＭＳ 明朝" w:hAnsi="ＭＳ 明朝" w:hint="eastAsia"/>
          <w:sz w:val="24"/>
          <w:szCs w:val="24"/>
        </w:rPr>
        <w:t>変量解析と、多重ロジスティック回帰分析等の多変量解析を行い、咀嚼能力の良否が及ぼす影響について調べた。</w:t>
      </w:r>
      <w:r w:rsidRPr="00A92205">
        <w:rPr>
          <w:rFonts w:ascii="ＭＳ 明朝" w:hAnsi="ＭＳ 明朝" w:hint="eastAsia"/>
          <w:sz w:val="24"/>
          <w:szCs w:val="24"/>
        </w:rPr>
        <w:t>【結果】</w:t>
      </w:r>
      <w:r>
        <w:rPr>
          <w:rFonts w:ascii="ＭＳ 明朝" w:hAnsi="ＭＳ 明朝" w:hint="eastAsia"/>
          <w:sz w:val="24"/>
          <w:szCs w:val="24"/>
        </w:rPr>
        <w:t>咀嚼能力が概良、不良の者で</w:t>
      </w:r>
      <w:r w:rsidRPr="00A92205">
        <w:rPr>
          <w:rFonts w:ascii="ＭＳ 明朝" w:hAnsi="ＭＳ 明朝" w:hint="eastAsia"/>
          <w:sz w:val="24"/>
          <w:szCs w:val="24"/>
        </w:rPr>
        <w:t>は、良好</w:t>
      </w:r>
      <w:r>
        <w:rPr>
          <w:rFonts w:ascii="ＭＳ 明朝" w:hAnsi="ＭＳ 明朝" w:hint="eastAsia"/>
          <w:sz w:val="24"/>
          <w:szCs w:val="24"/>
        </w:rPr>
        <w:t>者</w:t>
      </w:r>
      <w:r w:rsidRPr="00A92205">
        <w:rPr>
          <w:rFonts w:ascii="ＭＳ 明朝" w:hAnsi="ＭＳ 明朝" w:hint="eastAsia"/>
          <w:sz w:val="24"/>
          <w:szCs w:val="24"/>
        </w:rPr>
        <w:t>に比べ</w:t>
      </w:r>
      <w:r>
        <w:rPr>
          <w:rFonts w:ascii="ＭＳ 明朝" w:hAnsi="ＭＳ 明朝" w:hint="eastAsia"/>
          <w:sz w:val="24"/>
          <w:szCs w:val="24"/>
        </w:rPr>
        <w:t>、低</w:t>
      </w:r>
      <w:r w:rsidRPr="00A92205">
        <w:rPr>
          <w:rFonts w:ascii="ＭＳ 明朝" w:hAnsi="ＭＳ 明朝" w:hint="eastAsia"/>
          <w:sz w:val="24"/>
          <w:szCs w:val="24"/>
        </w:rPr>
        <w:t>血清アルブミン値</w:t>
      </w:r>
      <w:r>
        <w:rPr>
          <w:rFonts w:ascii="ＭＳ 明朝" w:hAnsi="ＭＳ 明朝" w:hint="eastAsia"/>
          <w:sz w:val="24"/>
          <w:szCs w:val="24"/>
        </w:rPr>
        <w:t>（</w:t>
      </w:r>
      <w:r w:rsidRPr="00A92205">
        <w:rPr>
          <w:rFonts w:ascii="ＭＳ 明朝" w:hAnsi="ＭＳ 明朝"/>
          <w:sz w:val="24"/>
          <w:szCs w:val="24"/>
        </w:rPr>
        <w:t>4.0g/dl</w:t>
      </w:r>
      <w:r w:rsidRPr="00A92205">
        <w:rPr>
          <w:rFonts w:ascii="ＭＳ 明朝" w:hAnsi="ＭＳ 明朝" w:hint="eastAsia"/>
          <w:sz w:val="24"/>
          <w:szCs w:val="24"/>
        </w:rPr>
        <w:t>未満</w:t>
      </w:r>
      <w:r>
        <w:rPr>
          <w:rFonts w:ascii="ＭＳ 明朝" w:hAnsi="ＭＳ 明朝" w:hint="eastAsia"/>
          <w:sz w:val="24"/>
          <w:szCs w:val="24"/>
        </w:rPr>
        <w:t>）を示す頻度が有意に高かった。また、</w:t>
      </w:r>
      <w:r w:rsidRPr="00A92205">
        <w:rPr>
          <w:rFonts w:ascii="ＭＳ 明朝" w:hAnsi="ＭＳ 明朝" w:hint="eastAsia"/>
          <w:sz w:val="24"/>
          <w:szCs w:val="24"/>
        </w:rPr>
        <w:t>多重ロジステ</w:t>
      </w:r>
      <w:r>
        <w:rPr>
          <w:rFonts w:ascii="ＭＳ 明朝" w:hAnsi="ＭＳ 明朝" w:hint="eastAsia"/>
          <w:sz w:val="24"/>
          <w:szCs w:val="24"/>
        </w:rPr>
        <w:t>ィ</w:t>
      </w:r>
      <w:r w:rsidRPr="00A92205">
        <w:rPr>
          <w:rFonts w:ascii="ＭＳ 明朝" w:hAnsi="ＭＳ 明朝" w:hint="eastAsia"/>
          <w:sz w:val="24"/>
          <w:szCs w:val="24"/>
        </w:rPr>
        <w:t>ック解析</w:t>
      </w:r>
      <w:r>
        <w:rPr>
          <w:rFonts w:ascii="ＭＳ 明朝" w:hAnsi="ＭＳ 明朝" w:hint="eastAsia"/>
          <w:sz w:val="24"/>
          <w:szCs w:val="24"/>
        </w:rPr>
        <w:t>を行った結果においても、咀嚼能力の良否は血清アルブミン値と有意な関連性を示した</w:t>
      </w:r>
      <w:r w:rsidRPr="00A92205">
        <w:rPr>
          <w:rFonts w:ascii="ＭＳ 明朝" w:hAnsi="ＭＳ 明朝"/>
          <w:sz w:val="24"/>
          <w:szCs w:val="24"/>
        </w:rPr>
        <w:t>(</w:t>
      </w:r>
      <w:r w:rsidRPr="00A92205">
        <w:rPr>
          <w:rFonts w:ascii="ＭＳ 明朝" w:hAnsi="ＭＳ 明朝" w:hint="eastAsia"/>
          <w:sz w:val="24"/>
          <w:szCs w:val="24"/>
        </w:rPr>
        <w:t>オッズ比</w:t>
      </w:r>
      <w:r w:rsidRPr="00A92205">
        <w:rPr>
          <w:rFonts w:ascii="ＭＳ 明朝" w:hAnsi="ＭＳ 明朝"/>
          <w:sz w:val="24"/>
          <w:szCs w:val="24"/>
        </w:rPr>
        <w:t>1.43, P)</w:t>
      </w:r>
      <w:r w:rsidRPr="00A92205">
        <w:rPr>
          <w:rFonts w:ascii="ＭＳ 明朝" w:hAnsi="ＭＳ 明朝" w:hint="eastAsia"/>
          <w:sz w:val="24"/>
          <w:szCs w:val="24"/>
        </w:rPr>
        <w:t>。</w:t>
      </w:r>
      <w:r>
        <w:rPr>
          <w:rFonts w:ascii="ＭＳ 明朝" w:hAnsi="ＭＳ 明朝" w:hint="eastAsia"/>
          <w:sz w:val="24"/>
          <w:szCs w:val="24"/>
        </w:rPr>
        <w:t>一方、咀嚼能力と握力、開眼片足立ち秒数には正の相関関係がみられた。前期高齢者においては、重回帰分析により</w:t>
      </w:r>
      <w:r w:rsidRPr="00A92205">
        <w:rPr>
          <w:rFonts w:ascii="ＭＳ 明朝" w:hAnsi="ＭＳ 明朝" w:hint="eastAsia"/>
          <w:sz w:val="24"/>
          <w:szCs w:val="24"/>
        </w:rPr>
        <w:t>背景因子を調整したうえでも、</w:t>
      </w:r>
      <w:r>
        <w:rPr>
          <w:rFonts w:ascii="ＭＳ 明朝" w:hAnsi="ＭＳ 明朝" w:hint="eastAsia"/>
          <w:sz w:val="24"/>
          <w:szCs w:val="24"/>
        </w:rPr>
        <w:t>咀嚼能力は</w:t>
      </w:r>
      <w:r w:rsidRPr="00A92205">
        <w:rPr>
          <w:rFonts w:ascii="ＭＳ 明朝" w:hAnsi="ＭＳ 明朝" w:hint="eastAsia"/>
          <w:sz w:val="24"/>
          <w:szCs w:val="24"/>
        </w:rPr>
        <w:t>握力</w:t>
      </w:r>
      <w:r w:rsidRPr="00A92205">
        <w:rPr>
          <w:rFonts w:ascii="ＭＳ 明朝" w:hAnsi="ＭＳ 明朝"/>
          <w:sz w:val="24"/>
          <w:szCs w:val="24"/>
        </w:rPr>
        <w:t>(P)</w:t>
      </w:r>
      <w:r>
        <w:rPr>
          <w:rFonts w:ascii="ＭＳ 明朝" w:hAnsi="ＭＳ 明朝" w:hint="eastAsia"/>
          <w:sz w:val="24"/>
          <w:szCs w:val="24"/>
        </w:rPr>
        <w:t>と</w:t>
      </w:r>
      <w:r w:rsidRPr="00A92205">
        <w:rPr>
          <w:rFonts w:ascii="ＭＳ 明朝" w:hAnsi="ＭＳ 明朝" w:hint="eastAsia"/>
          <w:sz w:val="24"/>
          <w:szCs w:val="24"/>
        </w:rPr>
        <w:t>開眼片足立ち秒数</w:t>
      </w:r>
      <w:r>
        <w:rPr>
          <w:rFonts w:ascii="ＭＳ 明朝" w:hAnsi="ＭＳ 明朝" w:hint="eastAsia"/>
          <w:sz w:val="24"/>
          <w:szCs w:val="24"/>
        </w:rPr>
        <w:t>（</w:t>
      </w:r>
      <w:r w:rsidRPr="00A92205">
        <w:rPr>
          <w:rFonts w:ascii="ＭＳ 明朝" w:hAnsi="ＭＳ 明朝"/>
          <w:sz w:val="24"/>
          <w:szCs w:val="24"/>
        </w:rPr>
        <w:t xml:space="preserve"> P)</w:t>
      </w:r>
      <w:r>
        <w:rPr>
          <w:rFonts w:ascii="ＭＳ 明朝" w:hAnsi="ＭＳ 明朝" w:hint="eastAsia"/>
          <w:sz w:val="24"/>
          <w:szCs w:val="24"/>
        </w:rPr>
        <w:t>に有意に</w:t>
      </w:r>
      <w:r w:rsidRPr="00A92205">
        <w:rPr>
          <w:rFonts w:ascii="ＭＳ 明朝" w:hAnsi="ＭＳ 明朝" w:hint="eastAsia"/>
          <w:sz w:val="24"/>
          <w:szCs w:val="24"/>
        </w:rPr>
        <w:t>関連していた。</w:t>
      </w:r>
      <w:r>
        <w:rPr>
          <w:rFonts w:ascii="ＭＳ 明朝" w:hAnsi="ＭＳ 明朝" w:hint="eastAsia"/>
          <w:sz w:val="24"/>
          <w:szCs w:val="24"/>
        </w:rPr>
        <w:t>また、咀嚼能力の良否については医科外来医療費と有意な関連性をしめさなかったが、</w:t>
      </w:r>
      <w:r w:rsidRPr="00A92205">
        <w:rPr>
          <w:rFonts w:ascii="ＭＳ 明朝" w:hAnsi="ＭＳ 明朝" w:hint="eastAsia"/>
          <w:sz w:val="24"/>
          <w:szCs w:val="24"/>
        </w:rPr>
        <w:t>入院医療費</w:t>
      </w:r>
      <w:r>
        <w:rPr>
          <w:rFonts w:ascii="ＭＳ 明朝" w:hAnsi="ＭＳ 明朝" w:hint="eastAsia"/>
          <w:sz w:val="24"/>
          <w:szCs w:val="24"/>
        </w:rPr>
        <w:t>との間で負の相関がみられた。</w:t>
      </w:r>
      <w:r w:rsidRPr="00A92205">
        <w:rPr>
          <w:rFonts w:ascii="ＭＳ 明朝" w:hAnsi="ＭＳ 明朝" w:hint="eastAsia"/>
          <w:sz w:val="24"/>
          <w:szCs w:val="24"/>
        </w:rPr>
        <w:t>多項ロジステ</w:t>
      </w:r>
      <w:r>
        <w:rPr>
          <w:rFonts w:ascii="ＭＳ 明朝" w:hAnsi="ＭＳ 明朝" w:hint="eastAsia"/>
          <w:sz w:val="24"/>
          <w:szCs w:val="24"/>
        </w:rPr>
        <w:t>ィ</w:t>
      </w:r>
      <w:r w:rsidRPr="00A92205">
        <w:rPr>
          <w:rFonts w:ascii="ＭＳ 明朝" w:hAnsi="ＭＳ 明朝" w:hint="eastAsia"/>
          <w:sz w:val="24"/>
          <w:szCs w:val="24"/>
        </w:rPr>
        <w:t>ック解析の結果、咀嚼能力が不良な者では、入院医療費</w:t>
      </w:r>
      <w:r>
        <w:rPr>
          <w:rFonts w:ascii="ＭＳ 明朝" w:hAnsi="ＭＳ 明朝" w:hint="eastAsia"/>
          <w:sz w:val="24"/>
          <w:szCs w:val="24"/>
        </w:rPr>
        <w:t>無の</w:t>
      </w:r>
      <w:r w:rsidRPr="00A92205">
        <w:rPr>
          <w:rFonts w:ascii="ＭＳ 明朝" w:hAnsi="ＭＳ 明朝" w:hint="eastAsia"/>
          <w:sz w:val="24"/>
          <w:szCs w:val="24"/>
        </w:rPr>
        <w:t>者</w:t>
      </w:r>
      <w:r>
        <w:rPr>
          <w:rFonts w:ascii="ＭＳ 明朝" w:hAnsi="ＭＳ 明朝" w:hint="eastAsia"/>
          <w:sz w:val="24"/>
          <w:szCs w:val="24"/>
        </w:rPr>
        <w:t>を基準とすると、</w:t>
      </w:r>
      <w:r w:rsidRPr="00A92205">
        <w:rPr>
          <w:rFonts w:ascii="ＭＳ 明朝" w:hAnsi="ＭＳ 明朝"/>
          <w:sz w:val="24"/>
          <w:szCs w:val="24"/>
        </w:rPr>
        <w:t>3</w:t>
      </w:r>
      <w:r w:rsidRPr="00A92205">
        <w:rPr>
          <w:rFonts w:ascii="ＭＳ 明朝" w:hAnsi="ＭＳ 明朝" w:hint="eastAsia"/>
          <w:sz w:val="24"/>
          <w:szCs w:val="24"/>
        </w:rPr>
        <w:t>万点以上かかる者の割合が有意に高かった</w:t>
      </w:r>
      <w:r w:rsidRPr="00A92205">
        <w:rPr>
          <w:rFonts w:ascii="ＭＳ 明朝" w:hAnsi="ＭＳ 明朝"/>
          <w:sz w:val="24"/>
          <w:szCs w:val="24"/>
        </w:rPr>
        <w:t>(</w:t>
      </w:r>
      <w:r w:rsidRPr="00A92205">
        <w:rPr>
          <w:rFonts w:ascii="ＭＳ 明朝" w:hAnsi="ＭＳ 明朝" w:hint="eastAsia"/>
          <w:sz w:val="24"/>
          <w:szCs w:val="24"/>
        </w:rPr>
        <w:t>オッズ比</w:t>
      </w:r>
      <w:r w:rsidRPr="00A92205">
        <w:rPr>
          <w:rFonts w:ascii="ＭＳ 明朝" w:hAnsi="ＭＳ 明朝"/>
          <w:sz w:val="24"/>
          <w:szCs w:val="24"/>
        </w:rPr>
        <w:t>3.04, P)</w:t>
      </w:r>
      <w:r w:rsidRPr="00A92205">
        <w:rPr>
          <w:rFonts w:ascii="ＭＳ 明朝" w:hAnsi="ＭＳ 明朝" w:hint="eastAsia"/>
          <w:sz w:val="24"/>
          <w:szCs w:val="24"/>
        </w:rPr>
        <w:t>。【考察】咀嚼能力</w:t>
      </w:r>
      <w:r>
        <w:rPr>
          <w:rFonts w:ascii="ＭＳ 明朝" w:hAnsi="ＭＳ 明朝" w:hint="eastAsia"/>
          <w:sz w:val="24"/>
          <w:szCs w:val="24"/>
        </w:rPr>
        <w:t>が低下して</w:t>
      </w:r>
      <w:r w:rsidRPr="00A92205">
        <w:rPr>
          <w:rFonts w:ascii="ＭＳ 明朝" w:hAnsi="ＭＳ 明朝" w:hint="eastAsia"/>
          <w:sz w:val="24"/>
          <w:szCs w:val="24"/>
        </w:rPr>
        <w:t>いる者では、栄養状態や体力が低下し、入院医療費がよりかかることが</w:t>
      </w:r>
      <w:r>
        <w:rPr>
          <w:rFonts w:ascii="ＭＳ 明朝" w:hAnsi="ＭＳ 明朝" w:hint="eastAsia"/>
          <w:sz w:val="24"/>
          <w:szCs w:val="24"/>
        </w:rPr>
        <w:t>示された</w:t>
      </w:r>
      <w:r w:rsidRPr="00A92205">
        <w:rPr>
          <w:rFonts w:ascii="ＭＳ 明朝" w:hAnsi="ＭＳ 明朝" w:hint="eastAsia"/>
          <w:sz w:val="24"/>
          <w:szCs w:val="24"/>
        </w:rPr>
        <w:t>。因果関係や咀嚼能力が</w:t>
      </w:r>
      <w:r>
        <w:rPr>
          <w:rFonts w:ascii="ＭＳ 明朝" w:hAnsi="ＭＳ 明朝" w:hint="eastAsia"/>
          <w:sz w:val="24"/>
          <w:szCs w:val="24"/>
        </w:rPr>
        <w:t>関連を示す</w:t>
      </w:r>
      <w:r w:rsidRPr="00A92205">
        <w:rPr>
          <w:rFonts w:ascii="ＭＳ 明朝" w:hAnsi="ＭＳ 明朝" w:hint="eastAsia"/>
          <w:sz w:val="24"/>
          <w:szCs w:val="24"/>
        </w:rPr>
        <w:t>入院医療費の</w:t>
      </w:r>
      <w:r>
        <w:rPr>
          <w:rFonts w:ascii="ＭＳ 明朝" w:hAnsi="ＭＳ 明朝" w:hint="eastAsia"/>
          <w:sz w:val="24"/>
          <w:szCs w:val="24"/>
        </w:rPr>
        <w:t>詳細な</w:t>
      </w:r>
      <w:r w:rsidRPr="00A92205">
        <w:rPr>
          <w:rFonts w:ascii="ＭＳ 明朝" w:hAnsi="ＭＳ 明朝" w:hint="eastAsia"/>
          <w:sz w:val="24"/>
          <w:szCs w:val="24"/>
        </w:rPr>
        <w:t>内容</w:t>
      </w:r>
      <w:r>
        <w:rPr>
          <w:rFonts w:ascii="ＭＳ 明朝" w:hAnsi="ＭＳ 明朝" w:hint="eastAsia"/>
          <w:sz w:val="24"/>
          <w:szCs w:val="24"/>
        </w:rPr>
        <w:t>の分析が</w:t>
      </w:r>
      <w:r w:rsidRPr="00A92205">
        <w:rPr>
          <w:rFonts w:ascii="ＭＳ 明朝" w:hAnsi="ＭＳ 明朝" w:hint="eastAsia"/>
          <w:sz w:val="24"/>
          <w:szCs w:val="24"/>
        </w:rPr>
        <w:t>できなかったなどの制限はあるが、地域で自立している高齢者において</w:t>
      </w:r>
      <w:r>
        <w:rPr>
          <w:rFonts w:ascii="ＭＳ 明朝" w:hAnsi="ＭＳ 明朝" w:hint="eastAsia"/>
          <w:sz w:val="24"/>
          <w:szCs w:val="24"/>
        </w:rPr>
        <w:t>は</w:t>
      </w:r>
      <w:r w:rsidRPr="00A92205">
        <w:rPr>
          <w:rFonts w:ascii="ＭＳ 明朝" w:hAnsi="ＭＳ 明朝" w:hint="eastAsia"/>
          <w:sz w:val="24"/>
          <w:szCs w:val="24"/>
        </w:rPr>
        <w:t>、咀嚼能力の良否が栄養状態や体力</w:t>
      </w:r>
      <w:r>
        <w:rPr>
          <w:rFonts w:ascii="ＭＳ 明朝" w:hAnsi="ＭＳ 明朝" w:hint="eastAsia"/>
          <w:sz w:val="24"/>
          <w:szCs w:val="24"/>
        </w:rPr>
        <w:t>だけでなく</w:t>
      </w:r>
      <w:r w:rsidRPr="00A92205">
        <w:rPr>
          <w:rFonts w:ascii="ＭＳ 明朝" w:hAnsi="ＭＳ 明朝" w:hint="eastAsia"/>
          <w:sz w:val="24"/>
          <w:szCs w:val="24"/>
        </w:rPr>
        <w:t>、入院した場合の医療費に関連する可能性が示唆された。</w:t>
      </w:r>
    </w:p>
    <w:sectPr w:rsidR="00E96D78" w:rsidRPr="00353D6B" w:rsidSect="00867B1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D78" w:rsidRDefault="00E96D78" w:rsidP="00AF1007">
      <w:r>
        <w:separator/>
      </w:r>
    </w:p>
  </w:endnote>
  <w:endnote w:type="continuationSeparator" w:id="1">
    <w:p w:rsidR="00E96D78" w:rsidRDefault="00E96D78" w:rsidP="00AF100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D78" w:rsidRDefault="00E96D78" w:rsidP="00AF1007">
      <w:r>
        <w:separator/>
      </w:r>
    </w:p>
  </w:footnote>
  <w:footnote w:type="continuationSeparator" w:id="1">
    <w:p w:rsidR="00E96D78" w:rsidRDefault="00E96D78" w:rsidP="00AF10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4BE"/>
    <w:rsid w:val="00103342"/>
    <w:rsid w:val="0011744C"/>
    <w:rsid w:val="00120CC3"/>
    <w:rsid w:val="0019070B"/>
    <w:rsid w:val="001A0806"/>
    <w:rsid w:val="001A2989"/>
    <w:rsid w:val="001A6F04"/>
    <w:rsid w:val="001E7B0A"/>
    <w:rsid w:val="001F34AE"/>
    <w:rsid w:val="002103B3"/>
    <w:rsid w:val="00212F10"/>
    <w:rsid w:val="002359D0"/>
    <w:rsid w:val="002562D1"/>
    <w:rsid w:val="002A6103"/>
    <w:rsid w:val="002D3E4F"/>
    <w:rsid w:val="002E6D8F"/>
    <w:rsid w:val="00320927"/>
    <w:rsid w:val="00326069"/>
    <w:rsid w:val="00353D6B"/>
    <w:rsid w:val="0035582F"/>
    <w:rsid w:val="00362337"/>
    <w:rsid w:val="0045336F"/>
    <w:rsid w:val="004B177C"/>
    <w:rsid w:val="004C1CD8"/>
    <w:rsid w:val="004E3C66"/>
    <w:rsid w:val="004E6432"/>
    <w:rsid w:val="00521450"/>
    <w:rsid w:val="00525FE7"/>
    <w:rsid w:val="00567E97"/>
    <w:rsid w:val="0058139F"/>
    <w:rsid w:val="005940A6"/>
    <w:rsid w:val="005F2E75"/>
    <w:rsid w:val="00604F8C"/>
    <w:rsid w:val="00613337"/>
    <w:rsid w:val="00642332"/>
    <w:rsid w:val="00645F44"/>
    <w:rsid w:val="00687470"/>
    <w:rsid w:val="006D1B92"/>
    <w:rsid w:val="00775EEE"/>
    <w:rsid w:val="00801CFE"/>
    <w:rsid w:val="00831ED4"/>
    <w:rsid w:val="00867B12"/>
    <w:rsid w:val="00890271"/>
    <w:rsid w:val="008C68CF"/>
    <w:rsid w:val="009159D1"/>
    <w:rsid w:val="00927BA6"/>
    <w:rsid w:val="00935746"/>
    <w:rsid w:val="009634BD"/>
    <w:rsid w:val="0096460A"/>
    <w:rsid w:val="009666D4"/>
    <w:rsid w:val="00A2359C"/>
    <w:rsid w:val="00A829A7"/>
    <w:rsid w:val="00A92205"/>
    <w:rsid w:val="00AF1007"/>
    <w:rsid w:val="00B005BD"/>
    <w:rsid w:val="00B26A69"/>
    <w:rsid w:val="00B46A73"/>
    <w:rsid w:val="00BE5FD4"/>
    <w:rsid w:val="00C34C0C"/>
    <w:rsid w:val="00C46BE7"/>
    <w:rsid w:val="00C55ECA"/>
    <w:rsid w:val="00C57461"/>
    <w:rsid w:val="00C867BF"/>
    <w:rsid w:val="00C87860"/>
    <w:rsid w:val="00CE1AA0"/>
    <w:rsid w:val="00CE7173"/>
    <w:rsid w:val="00CF34CF"/>
    <w:rsid w:val="00D24CC7"/>
    <w:rsid w:val="00D27976"/>
    <w:rsid w:val="00D5390B"/>
    <w:rsid w:val="00D66FA3"/>
    <w:rsid w:val="00D75B4F"/>
    <w:rsid w:val="00D954BE"/>
    <w:rsid w:val="00DB47C0"/>
    <w:rsid w:val="00E47A1E"/>
    <w:rsid w:val="00E67598"/>
    <w:rsid w:val="00E96D78"/>
    <w:rsid w:val="00EC02B5"/>
    <w:rsid w:val="00EC3006"/>
    <w:rsid w:val="00F5370E"/>
    <w:rsid w:val="00FC623A"/>
    <w:rsid w:val="00FF56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1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F1007"/>
    <w:pPr>
      <w:tabs>
        <w:tab w:val="center" w:pos="4252"/>
        <w:tab w:val="right" w:pos="8504"/>
      </w:tabs>
      <w:snapToGrid w:val="0"/>
    </w:pPr>
  </w:style>
  <w:style w:type="character" w:customStyle="1" w:styleId="HeaderChar">
    <w:name w:val="Header Char"/>
    <w:basedOn w:val="DefaultParagraphFont"/>
    <w:link w:val="Header"/>
    <w:uiPriority w:val="99"/>
    <w:semiHidden/>
    <w:locked/>
    <w:rsid w:val="00AF1007"/>
    <w:rPr>
      <w:rFonts w:cs="Times New Roman"/>
    </w:rPr>
  </w:style>
  <w:style w:type="paragraph" w:styleId="Footer">
    <w:name w:val="footer"/>
    <w:basedOn w:val="Normal"/>
    <w:link w:val="FooterChar"/>
    <w:uiPriority w:val="99"/>
    <w:semiHidden/>
    <w:rsid w:val="00AF1007"/>
    <w:pPr>
      <w:tabs>
        <w:tab w:val="center" w:pos="4252"/>
        <w:tab w:val="right" w:pos="8504"/>
      </w:tabs>
      <w:snapToGrid w:val="0"/>
    </w:pPr>
  </w:style>
  <w:style w:type="character" w:customStyle="1" w:styleId="FooterChar">
    <w:name w:val="Footer Char"/>
    <w:basedOn w:val="DefaultParagraphFont"/>
    <w:link w:val="Footer"/>
    <w:uiPriority w:val="99"/>
    <w:semiHidden/>
    <w:locked/>
    <w:rsid w:val="00AF1007"/>
    <w:rPr>
      <w:rFonts w:cs="Times New Roman"/>
    </w:rPr>
  </w:style>
  <w:style w:type="character" w:styleId="PlaceholderText">
    <w:name w:val="Placeholder Text"/>
    <w:basedOn w:val="DefaultParagraphFont"/>
    <w:uiPriority w:val="99"/>
    <w:semiHidden/>
    <w:rsid w:val="0011744C"/>
    <w:rPr>
      <w:rFonts w:cs="Times New Roman"/>
      <w:color w:val="808080"/>
    </w:rPr>
  </w:style>
  <w:style w:type="paragraph" w:styleId="BalloonText">
    <w:name w:val="Balloon Text"/>
    <w:basedOn w:val="Normal"/>
    <w:link w:val="BalloonTextChar"/>
    <w:uiPriority w:val="99"/>
    <w:semiHidden/>
    <w:rsid w:val="0011744C"/>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11744C"/>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171</Words>
  <Characters>975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地域高齢者の咀嚼能力と全身の健康状態との関連性　―栄養状態・体 </dc:title>
  <dc:subject/>
  <dc:creator>Shingo　Moriya</dc:creator>
  <cp:keywords/>
  <dc:description/>
  <cp:lastModifiedBy>国立保健医療科学院　総務部</cp:lastModifiedBy>
  <cp:revision>2</cp:revision>
  <dcterms:created xsi:type="dcterms:W3CDTF">2010-12-02T00:05:00Z</dcterms:created>
  <dcterms:modified xsi:type="dcterms:W3CDTF">2010-12-02T00:05:00Z</dcterms:modified>
</cp:coreProperties>
</file>